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CD02" w14:textId="77777777" w:rsidR="008708AF" w:rsidRDefault="008708AF" w:rsidP="0015372D">
      <w:pPr>
        <w:rPr>
          <w:rFonts w:cstheme="minorHAnsi"/>
          <w:b/>
          <w:u w:val="single"/>
        </w:rPr>
      </w:pPr>
    </w:p>
    <w:p w14:paraId="3B35E1A3" w14:textId="5CFEA6C8" w:rsidR="00C276B5" w:rsidRDefault="00DC0986" w:rsidP="00C276B5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INVITATION TO NEGOTIATE </w:t>
      </w:r>
      <w:r w:rsidR="00C276B5">
        <w:rPr>
          <w:rFonts w:ascii="Garamond" w:hAnsi="Garamond" w:cstheme="minorHAnsi"/>
          <w:b/>
          <w:sz w:val="24"/>
          <w:szCs w:val="24"/>
        </w:rPr>
        <w:t>(</w:t>
      </w:r>
      <w:r>
        <w:rPr>
          <w:rFonts w:ascii="Garamond" w:hAnsi="Garamond" w:cstheme="minorHAnsi"/>
          <w:b/>
          <w:sz w:val="24"/>
          <w:szCs w:val="24"/>
        </w:rPr>
        <w:t>ITN</w:t>
      </w:r>
      <w:r w:rsidR="00C276B5">
        <w:rPr>
          <w:rFonts w:ascii="Garamond" w:hAnsi="Garamond" w:cstheme="minorHAnsi"/>
          <w:b/>
          <w:sz w:val="24"/>
          <w:szCs w:val="24"/>
        </w:rPr>
        <w:t>) ADDENDUM</w:t>
      </w:r>
    </w:p>
    <w:p w14:paraId="25126D4D" w14:textId="77777777" w:rsidR="00C276B5" w:rsidRDefault="00C276B5" w:rsidP="00C276B5">
      <w:pPr>
        <w:rPr>
          <w:rFonts w:ascii="Garamond" w:hAnsi="Garamond" w:cstheme="minorHAnsi"/>
          <w:b/>
          <w:sz w:val="24"/>
          <w:szCs w:val="24"/>
        </w:rPr>
      </w:pPr>
    </w:p>
    <w:p w14:paraId="3F13805F" w14:textId="77777777" w:rsidR="0055154C" w:rsidRDefault="0055154C" w:rsidP="00C276B5">
      <w:pPr>
        <w:rPr>
          <w:rFonts w:ascii="Garamond" w:hAnsi="Garamond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154C" w14:paraId="2B191F31" w14:textId="77777777" w:rsidTr="0055154C">
        <w:tc>
          <w:tcPr>
            <w:tcW w:w="9350" w:type="dxa"/>
          </w:tcPr>
          <w:sdt>
            <w:sdtPr>
              <w:rPr>
                <w:rFonts w:ascii="Garamond" w:hAnsi="Garamond" w:cstheme="minorHAnsi"/>
                <w:b/>
                <w:sz w:val="24"/>
                <w:szCs w:val="24"/>
              </w:rPr>
              <w:id w:val="34474425"/>
              <w:placeholder>
                <w:docPart w:val="A60078D77972479F861D5030929B538D"/>
              </w:placeholder>
              <w:date w:fullDate="2022-03-09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color w:val="FF0000"/>
              </w:rPr>
            </w:sdtEndPr>
            <w:sdtContent>
              <w:p w14:paraId="48562012" w14:textId="773F4C35" w:rsidR="0055154C" w:rsidRDefault="00714438" w:rsidP="00C276B5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b/>
                    <w:sz w:val="24"/>
                    <w:szCs w:val="24"/>
                  </w:rPr>
                  <w:t>3/9/2022</w:t>
                </w:r>
              </w:p>
            </w:sdtContent>
          </w:sdt>
        </w:tc>
      </w:tr>
    </w:tbl>
    <w:p w14:paraId="03F4B396" w14:textId="77777777" w:rsidR="0055154C" w:rsidRP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5154C" w14:paraId="1F0857C5" w14:textId="77777777" w:rsidTr="00B13F27">
        <w:trPr>
          <w:trHeight w:val="306"/>
        </w:trPr>
        <w:tc>
          <w:tcPr>
            <w:tcW w:w="1975" w:type="dxa"/>
          </w:tcPr>
          <w:p w14:paraId="78C9C342" w14:textId="6811F3AF" w:rsidR="0055154C" w:rsidRDefault="0055154C" w:rsidP="00C276B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Addendum No.:</w:t>
            </w:r>
          </w:p>
        </w:tc>
        <w:tc>
          <w:tcPr>
            <w:tcW w:w="7375" w:type="dxa"/>
          </w:tcPr>
          <w:sdt>
            <w:sdtPr>
              <w:rPr>
                <w:rFonts w:ascii="Garamond" w:hAnsi="Garamond" w:cstheme="minorHAnsi"/>
                <w:sz w:val="24"/>
                <w:szCs w:val="24"/>
              </w:rPr>
              <w:id w:val="1375817845"/>
              <w:placeholder>
                <w:docPart w:val="F6785023B20B4C359D2AC65A6F2759A4"/>
              </w:placeholder>
              <w:text/>
            </w:sdtPr>
            <w:sdtEndPr/>
            <w:sdtContent>
              <w:p w14:paraId="6F54B09D" w14:textId="178DA211" w:rsidR="0055154C" w:rsidRPr="0055154C" w:rsidRDefault="00714438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3</w:t>
                </w:r>
              </w:p>
            </w:sdtContent>
          </w:sdt>
        </w:tc>
      </w:tr>
    </w:tbl>
    <w:p w14:paraId="63753E57" w14:textId="72D4BA31" w:rsid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55154C" w14:paraId="79B7A5CD" w14:textId="77777777" w:rsidTr="0095457E">
        <w:tc>
          <w:tcPr>
            <w:tcW w:w="2700" w:type="dxa"/>
          </w:tcPr>
          <w:p w14:paraId="0AF075D3" w14:textId="3E43A7AA" w:rsidR="0055154C" w:rsidRPr="0055154C" w:rsidRDefault="0055154C" w:rsidP="00C276B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Request for Proposal</w:t>
            </w:r>
            <w:r w:rsidR="00B8671B">
              <w:rPr>
                <w:rFonts w:ascii="Garamond" w:hAnsi="Garamond" w:cstheme="minorHAnsi"/>
                <w:b/>
                <w:sz w:val="24"/>
                <w:szCs w:val="24"/>
              </w:rPr>
              <w:t xml:space="preserve"> #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sdt>
            <w:sdtPr>
              <w:rPr>
                <w:rFonts w:ascii="Garamond" w:hAnsi="Garamond" w:cstheme="minorHAnsi"/>
                <w:sz w:val="24"/>
                <w:szCs w:val="24"/>
              </w:rPr>
              <w:id w:val="58221820"/>
              <w:placeholder>
                <w:docPart w:val="244AAF97462F412F8D3157B7F32EE4C0"/>
              </w:placeholder>
              <w:text/>
            </w:sdtPr>
            <w:sdtEndPr/>
            <w:sdtContent>
              <w:p w14:paraId="45E4E87C" w14:textId="7BD6AD18" w:rsidR="0055154C" w:rsidRPr="0055154C" w:rsidRDefault="00DC0986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ITN</w:t>
                </w:r>
                <w:r w:rsidR="006F3737">
                  <w:rPr>
                    <w:rFonts w:ascii="Garamond" w:hAnsi="Garamond" w:cstheme="minorHAnsi"/>
                    <w:sz w:val="24"/>
                    <w:szCs w:val="24"/>
                  </w:rPr>
                  <w:t xml:space="preserve"> 2022-0</w:t>
                </w:r>
                <w:r>
                  <w:rPr>
                    <w:rFonts w:ascii="Garamond" w:hAnsi="Garamond" w:cstheme="minorHAnsi"/>
                    <w:sz w:val="24"/>
                    <w:szCs w:val="24"/>
                  </w:rPr>
                  <w:t>4</w:t>
                </w:r>
              </w:p>
            </w:sdtContent>
          </w:sdt>
        </w:tc>
      </w:tr>
    </w:tbl>
    <w:p w14:paraId="65F7E774" w14:textId="77777777" w:rsidR="0055154C" w:rsidRP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5154C" w14:paraId="51A99D57" w14:textId="77777777" w:rsidTr="009B5A89">
        <w:trPr>
          <w:trHeight w:val="135"/>
        </w:trPr>
        <w:tc>
          <w:tcPr>
            <w:tcW w:w="1620" w:type="dxa"/>
          </w:tcPr>
          <w:p w14:paraId="523F0776" w14:textId="46B5D252" w:rsidR="0055154C" w:rsidRDefault="00B8671B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Project Title</w:t>
            </w:r>
            <w:r w:rsidR="0055154C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Garamond" w:hAnsi="Garamond" w:cs="Calibri"/>
            </w:rPr>
            <w:id w:val="-1553076394"/>
            <w:placeholder>
              <w:docPart w:val="CA54906FF2824F319228F154FC2E330A"/>
            </w:placeholder>
            <w:text/>
          </w:sdtPr>
          <w:sdtEndPr/>
          <w:sdtContent>
            <w:tc>
              <w:tcPr>
                <w:tcW w:w="7730" w:type="dxa"/>
              </w:tcPr>
              <w:p w14:paraId="570E10DC" w14:textId="1200EAFB" w:rsidR="0055154C" w:rsidRPr="0055154C" w:rsidRDefault="00DC0986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 w:rsidRPr="005D0FEF">
                  <w:rPr>
                    <w:rFonts w:ascii="Garamond" w:hAnsi="Garamond" w:cs="Calibri"/>
                  </w:rPr>
                  <w:t>YDCBC Capacity Building Funds for Enrichment Providers</w:t>
                </w:r>
              </w:p>
            </w:tc>
          </w:sdtContent>
        </w:sdt>
      </w:tr>
    </w:tbl>
    <w:p w14:paraId="45B41E6E" w14:textId="77777777" w:rsidR="0055154C" w:rsidRPr="0055154C" w:rsidRDefault="0055154C" w:rsidP="00C276B5">
      <w:pPr>
        <w:rPr>
          <w:rFonts w:ascii="Garamond" w:hAnsi="Garamond" w:cs="Times New Roman"/>
          <w:noProof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55154C" w14:paraId="5B3F5E33" w14:textId="77777777" w:rsidTr="0055154C">
        <w:tc>
          <w:tcPr>
            <w:tcW w:w="2335" w:type="dxa"/>
          </w:tcPr>
          <w:p w14:paraId="5DD4934D" w14:textId="565613AB" w:rsidR="0055154C" w:rsidRDefault="0055154C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Date of Addendum: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</w:tcPr>
          <w:sdt>
            <w:sdtPr>
              <w:rPr>
                <w:rFonts w:ascii="Garamond" w:hAnsi="Garamond" w:cs="Times New Roman"/>
                <w:noProof/>
                <w:sz w:val="24"/>
                <w:szCs w:val="24"/>
              </w:rPr>
              <w:id w:val="621425024"/>
              <w:placeholder>
                <w:docPart w:val="08F4CE976CE64C268F1BE7537658CBD5"/>
              </w:placeholder>
              <w:date w:fullDate="2022-03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23CB69" w14:textId="6CFE8FF6" w:rsidR="0055154C" w:rsidRPr="0055154C" w:rsidRDefault="00714438" w:rsidP="00C276B5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noProof/>
                    <w:sz w:val="24"/>
                    <w:szCs w:val="24"/>
                  </w:rPr>
                  <w:t>3/9/2022</w:t>
                </w:r>
              </w:p>
            </w:sdtContent>
          </w:sdt>
        </w:tc>
      </w:tr>
    </w:tbl>
    <w:p w14:paraId="5C399491" w14:textId="1DCA8DF4" w:rsidR="00B8671B" w:rsidRPr="00B8671B" w:rsidRDefault="00B8671B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B8671B" w14:paraId="5451ABD3" w14:textId="77777777" w:rsidTr="00B8671B">
        <w:tc>
          <w:tcPr>
            <w:tcW w:w="2880" w:type="dxa"/>
          </w:tcPr>
          <w:p w14:paraId="3875BE6E" w14:textId="2E7BA093" w:rsidR="00B8671B" w:rsidRDefault="00B8671B" w:rsidP="00C861B2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RFP Due date (Original)</w:t>
            </w: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</w:tcPr>
          <w:sdt>
            <w:sdtPr>
              <w:rPr>
                <w:rFonts w:ascii="Garamond" w:hAnsi="Garamond" w:cs="Times New Roman"/>
                <w:noProof/>
                <w:sz w:val="24"/>
                <w:szCs w:val="24"/>
              </w:rPr>
              <w:id w:val="554040232"/>
              <w:placeholder>
                <w:docPart w:val="5B141D57CFF14389A0C67198F01C31AD"/>
              </w:placeholder>
              <w:text/>
            </w:sdtPr>
            <w:sdtEndPr/>
            <w:sdtContent>
              <w:p w14:paraId="18176385" w14:textId="5B74EFC9" w:rsidR="00B8671B" w:rsidRPr="0055154C" w:rsidRDefault="00DC0986" w:rsidP="00C861B2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noProof/>
                    <w:sz w:val="24"/>
                    <w:szCs w:val="24"/>
                  </w:rPr>
                  <w:t>March 18, 2022 AT 3PM</w:t>
                </w:r>
              </w:p>
            </w:sdtContent>
          </w:sdt>
        </w:tc>
      </w:tr>
    </w:tbl>
    <w:p w14:paraId="4159026B" w14:textId="77777777" w:rsidR="0055154C" w:rsidRDefault="0055154C" w:rsidP="0055154C">
      <w:pPr>
        <w:pBdr>
          <w:bottom w:val="single" w:sz="4" w:space="1" w:color="auto"/>
        </w:pBdr>
        <w:rPr>
          <w:rFonts w:ascii="Garamond" w:hAnsi="Garamond" w:cs="Times New Roman"/>
          <w:sz w:val="24"/>
          <w:szCs w:val="24"/>
        </w:rPr>
      </w:pPr>
    </w:p>
    <w:p w14:paraId="20C63848" w14:textId="6F69F2B4" w:rsidR="0098063E" w:rsidRDefault="0098063E" w:rsidP="003F2FBC">
      <w:pPr>
        <w:rPr>
          <w:rFonts w:ascii="Garamond" w:hAnsi="Garamond" w:cs="Times New Roman"/>
          <w:sz w:val="24"/>
          <w:szCs w:val="24"/>
        </w:rPr>
      </w:pPr>
    </w:p>
    <w:p w14:paraId="64992EB7" w14:textId="11A84C53" w:rsidR="009B5A89" w:rsidRDefault="00B8671B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This Addendum No.</w:t>
      </w:r>
      <w:r w:rsidR="009B5A89"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id w:val="-1267468990"/>
          <w:placeholder>
            <w:docPart w:val="7B6565908650496E98A9D7993A1B10EE"/>
          </w:placeholder>
          <w:text/>
        </w:sdtPr>
        <w:sdtEndPr/>
        <w:sdtContent>
          <w:r w:rsidR="00714438">
            <w:rPr>
              <w:rFonts w:ascii="Garamond" w:hAnsi="Garamond" w:cs="Times New Roman"/>
              <w:sz w:val="24"/>
              <w:szCs w:val="24"/>
            </w:rPr>
            <w:t>3</w:t>
          </w:r>
        </w:sdtContent>
      </w:sdt>
      <w:r w:rsidR="0045253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contains</w:t>
      </w:r>
      <w:r w:rsidR="00714438">
        <w:rPr>
          <w:rFonts w:ascii="Garamond" w:hAnsi="Garamond" w:cs="Times New Roman"/>
          <w:sz w:val="24"/>
          <w:szCs w:val="24"/>
        </w:rPr>
        <w:t xml:space="preserve"> YDCBC ITN 2022-04 Bidders’ Conference Questions and Answers</w:t>
      </w:r>
    </w:p>
    <w:p w14:paraId="3B86AB64" w14:textId="36D2AEB5" w:rsidR="005D0FEF" w:rsidRDefault="005D0FEF" w:rsidP="003F2FBC">
      <w:pPr>
        <w:rPr>
          <w:rFonts w:ascii="Garamond" w:hAnsi="Garamond" w:cs="Times New Roman"/>
          <w:sz w:val="24"/>
          <w:szCs w:val="24"/>
        </w:rPr>
      </w:pPr>
    </w:p>
    <w:p w14:paraId="4F0CF077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3E71E6CA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Who is considered an enrichment provider?</w:t>
      </w:r>
    </w:p>
    <w:p w14:paraId="32AF99E4" w14:textId="27A3258D" w:rsidR="0016638B" w:rsidRPr="0016638B" w:rsidRDefault="0016638B" w:rsidP="00316275">
      <w:pPr>
        <w:ind w:left="780"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Providers that offer push-in/add-in services to another program are considered </w:t>
      </w:r>
      <w:r w:rsidR="00B61B65" w:rsidRPr="0016638B">
        <w:rPr>
          <w:rFonts w:ascii="Garamond" w:hAnsi="Garamond"/>
          <w:sz w:val="24"/>
          <w:szCs w:val="24"/>
        </w:rPr>
        <w:t xml:space="preserve">enrichment </w:t>
      </w:r>
      <w:r w:rsidR="00B61B65">
        <w:rPr>
          <w:rFonts w:ascii="Garamond" w:hAnsi="Garamond"/>
          <w:sz w:val="24"/>
          <w:szCs w:val="24"/>
        </w:rPr>
        <w:t>providers</w:t>
      </w:r>
      <w:r w:rsidRPr="0016638B">
        <w:rPr>
          <w:rFonts w:ascii="Garamond" w:hAnsi="Garamond"/>
          <w:sz w:val="24"/>
          <w:szCs w:val="24"/>
        </w:rPr>
        <w:t xml:space="preserve">.  </w:t>
      </w:r>
    </w:p>
    <w:p w14:paraId="32025167" w14:textId="77777777" w:rsidR="0016638B" w:rsidRPr="0016638B" w:rsidRDefault="0016638B" w:rsidP="0016638B">
      <w:pPr>
        <w:rPr>
          <w:rFonts w:ascii="Garamond" w:hAnsi="Garamond"/>
          <w:b/>
          <w:sz w:val="24"/>
          <w:szCs w:val="24"/>
        </w:rPr>
      </w:pPr>
    </w:p>
    <w:p w14:paraId="1DF99C09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What is an example of usage for funding?</w:t>
      </w:r>
    </w:p>
    <w:p w14:paraId="3B6C9AF6" w14:textId="03E8E4F2" w:rsidR="0016638B" w:rsidRPr="0016638B" w:rsidRDefault="0016638B" w:rsidP="00BC0D4D">
      <w:pPr>
        <w:ind w:left="810"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>The funding cannot be used to create a program.  Funds can be used within the guidelines.</w:t>
      </w:r>
    </w:p>
    <w:p w14:paraId="5081B3EC" w14:textId="77777777" w:rsidR="0016638B" w:rsidRPr="0016638B" w:rsidRDefault="0016638B" w:rsidP="00BC0D4D">
      <w:pPr>
        <w:ind w:firstLine="720"/>
        <w:contextualSpacing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16638B">
        <w:rPr>
          <w:rFonts w:ascii="Garamond" w:eastAsia="Calibri" w:hAnsi="Garamond" w:cstheme="minorHAnsi"/>
          <w:b/>
          <w:sz w:val="24"/>
          <w:szCs w:val="24"/>
        </w:rPr>
        <w:t>Eligible Funding Uses</w:t>
      </w:r>
    </w:p>
    <w:p w14:paraId="1AE0356F" w14:textId="77777777" w:rsidR="0016638B" w:rsidRPr="0016638B" w:rsidRDefault="0016638B" w:rsidP="00BC0D4D">
      <w:pPr>
        <w:ind w:firstLine="720"/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 xml:space="preserve">Funding can be used for eligible expenses, as defined below. </w:t>
      </w:r>
    </w:p>
    <w:p w14:paraId="266EAEDB" w14:textId="77777777" w:rsidR="0016638B" w:rsidRPr="0016638B" w:rsidRDefault="0016638B" w:rsidP="0016638B">
      <w:pPr>
        <w:numPr>
          <w:ilvl w:val="0"/>
          <w:numId w:val="22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Expenses must be incurred during between May 1, 2022 - September 30, 2022.</w:t>
      </w:r>
    </w:p>
    <w:p w14:paraId="7F36BEA1" w14:textId="77777777" w:rsidR="0016638B" w:rsidRPr="0016638B" w:rsidRDefault="0016638B" w:rsidP="0016638B">
      <w:pPr>
        <w:numPr>
          <w:ilvl w:val="0"/>
          <w:numId w:val="20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Direct costs for tasks and activities related to background checks, membership fees, trainings, classes, etc.</w:t>
      </w:r>
    </w:p>
    <w:p w14:paraId="723C13BB" w14:textId="77777777" w:rsidR="0016638B" w:rsidRPr="0016638B" w:rsidRDefault="0016638B" w:rsidP="0016638B">
      <w:pPr>
        <w:numPr>
          <w:ilvl w:val="0"/>
          <w:numId w:val="20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To purchase supplies and materials needed to improve safety and wellness or program activities.</w:t>
      </w:r>
    </w:p>
    <w:p w14:paraId="05CDE6D9" w14:textId="77777777" w:rsidR="0016638B" w:rsidRPr="0016638B" w:rsidRDefault="0016638B" w:rsidP="0016638B">
      <w:pPr>
        <w:numPr>
          <w:ilvl w:val="0"/>
          <w:numId w:val="20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To account for staff time spent planning, developing and completing strategies.</w:t>
      </w:r>
    </w:p>
    <w:p w14:paraId="599BB568" w14:textId="7CA7404E" w:rsidR="0016638B" w:rsidRPr="0016638B" w:rsidRDefault="0016638B" w:rsidP="0016638B">
      <w:pPr>
        <w:numPr>
          <w:ilvl w:val="0"/>
          <w:numId w:val="20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Software and technology items that do not individually cost over $1,000 (see funding restrictions).</w:t>
      </w:r>
    </w:p>
    <w:p w14:paraId="458B4E24" w14:textId="77777777" w:rsidR="0016638B" w:rsidRPr="0016638B" w:rsidRDefault="0016638B" w:rsidP="00BC0D4D">
      <w:pPr>
        <w:ind w:firstLine="720"/>
        <w:contextualSpacing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16638B">
        <w:rPr>
          <w:rFonts w:ascii="Garamond" w:eastAsia="Calibri" w:hAnsi="Garamond" w:cstheme="minorHAnsi"/>
          <w:b/>
          <w:sz w:val="24"/>
          <w:szCs w:val="24"/>
        </w:rPr>
        <w:t>Funding Restrictions</w:t>
      </w:r>
    </w:p>
    <w:p w14:paraId="0C41A27C" w14:textId="77777777" w:rsidR="0016638B" w:rsidRPr="0016638B" w:rsidRDefault="0016638B" w:rsidP="00BC0D4D">
      <w:pPr>
        <w:ind w:firstLine="720"/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Grant funding cannot be used for the following purposes:</w:t>
      </w:r>
    </w:p>
    <w:p w14:paraId="4D0315A2" w14:textId="77777777" w:rsidR="0016638B" w:rsidRPr="0016638B" w:rsidRDefault="0016638B" w:rsidP="0016638B">
      <w:pPr>
        <w:numPr>
          <w:ilvl w:val="0"/>
          <w:numId w:val="21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The purchase of capital equipment. Capital equipment represents individual items purchased at a cost of $1,000 or more with a life expectancy of more than one year.</w:t>
      </w:r>
    </w:p>
    <w:p w14:paraId="0A61D699" w14:textId="77777777" w:rsidR="0016638B" w:rsidRPr="0016638B" w:rsidRDefault="0016638B" w:rsidP="0016638B">
      <w:pPr>
        <w:numPr>
          <w:ilvl w:val="0"/>
          <w:numId w:val="21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Revenue replacement or revenue losses experienced during the contract period.</w:t>
      </w:r>
    </w:p>
    <w:p w14:paraId="667270E4" w14:textId="77777777" w:rsidR="0016638B" w:rsidRPr="0016638B" w:rsidRDefault="0016638B" w:rsidP="0016638B">
      <w:pPr>
        <w:numPr>
          <w:ilvl w:val="0"/>
          <w:numId w:val="21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Duplicative expenses already covered in the known grants or contracts.</w:t>
      </w:r>
    </w:p>
    <w:p w14:paraId="4F61B557" w14:textId="77777777" w:rsidR="0016638B" w:rsidRPr="0016638B" w:rsidRDefault="0016638B" w:rsidP="0016638B">
      <w:pPr>
        <w:numPr>
          <w:ilvl w:val="0"/>
          <w:numId w:val="21"/>
        </w:num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 xml:space="preserve">Real property. </w:t>
      </w:r>
    </w:p>
    <w:p w14:paraId="7276B4A0" w14:textId="77777777" w:rsidR="0016638B" w:rsidRPr="0016638B" w:rsidRDefault="0016638B" w:rsidP="0016638B">
      <w:pPr>
        <w:contextualSpacing/>
        <w:jc w:val="both"/>
        <w:rPr>
          <w:rFonts w:ascii="Garamond" w:eastAsia="Calibri" w:hAnsi="Garamond" w:cstheme="minorHAnsi"/>
          <w:sz w:val="24"/>
          <w:szCs w:val="24"/>
        </w:rPr>
      </w:pPr>
    </w:p>
    <w:p w14:paraId="4EFC5F27" w14:textId="77777777" w:rsidR="0016638B" w:rsidRPr="0016638B" w:rsidRDefault="0016638B" w:rsidP="0016638B">
      <w:pPr>
        <w:numPr>
          <w:ilvl w:val="0"/>
          <w:numId w:val="24"/>
        </w:numPr>
        <w:contextualSpacing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16638B">
        <w:rPr>
          <w:rFonts w:ascii="Garamond" w:eastAsia="Calibri" w:hAnsi="Garamond" w:cstheme="minorHAnsi"/>
          <w:b/>
          <w:sz w:val="24"/>
          <w:szCs w:val="24"/>
        </w:rPr>
        <w:lastRenderedPageBreak/>
        <w:t>Is this the second half of the capacity building funds?</w:t>
      </w:r>
    </w:p>
    <w:p w14:paraId="42DB2CEA" w14:textId="2ACB1940" w:rsidR="0016638B" w:rsidRPr="0016638B" w:rsidRDefault="0016638B" w:rsidP="00BC0D4D">
      <w:pPr>
        <w:ind w:left="810"/>
        <w:contextualSpacing/>
        <w:jc w:val="both"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>This is the second release of capacity building funds.  The initial YDCBC ITN wa</w:t>
      </w:r>
      <w:r w:rsidR="00B61B65">
        <w:rPr>
          <w:rFonts w:ascii="Garamond" w:eastAsia="Calibri" w:hAnsi="Garamond" w:cstheme="minorHAnsi"/>
          <w:sz w:val="24"/>
          <w:szCs w:val="24"/>
        </w:rPr>
        <w:t>s</w:t>
      </w:r>
      <w:r w:rsidRPr="0016638B">
        <w:rPr>
          <w:rFonts w:ascii="Garamond" w:eastAsia="Calibri" w:hAnsi="Garamond" w:cstheme="minorHAnsi"/>
          <w:sz w:val="24"/>
          <w:szCs w:val="24"/>
        </w:rPr>
        <w:t xml:space="preserve"> for sites </w:t>
      </w:r>
      <w:r w:rsidR="000A2FFF">
        <w:rPr>
          <w:rFonts w:ascii="Garamond" w:eastAsia="Calibri" w:hAnsi="Garamond" w:cstheme="minorHAnsi"/>
          <w:sz w:val="24"/>
          <w:szCs w:val="24"/>
        </w:rPr>
        <w:t xml:space="preserve">    </w:t>
      </w:r>
      <w:r w:rsidRPr="0016638B">
        <w:rPr>
          <w:rFonts w:ascii="Garamond" w:eastAsia="Calibri" w:hAnsi="Garamond" w:cstheme="minorHAnsi"/>
          <w:sz w:val="24"/>
          <w:szCs w:val="24"/>
        </w:rPr>
        <w:t>were children attend afterschool and summer camp.  The current YDCBC INT is for enrichment providers only.</w:t>
      </w:r>
    </w:p>
    <w:p w14:paraId="3ADCF941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4A52FED1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Is there a list of eligible sites or how can we determine if a site is eligible?</w:t>
      </w:r>
    </w:p>
    <w:p w14:paraId="6D066759" w14:textId="77777777" w:rsidR="0016638B" w:rsidRPr="0016638B" w:rsidRDefault="0016638B" w:rsidP="00BC0D4D">
      <w:pPr>
        <w:ind w:left="810"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>This funding is not connected to enrichment providers selecting eligible sites to work with, it is strictly to provide capacity building within your organization.</w:t>
      </w:r>
    </w:p>
    <w:p w14:paraId="29B7AFDA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06E2150A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Is the indirect planning payment for planning the program?</w:t>
      </w:r>
    </w:p>
    <w:p w14:paraId="2486887D" w14:textId="51DB242D" w:rsidR="0016638B" w:rsidRPr="0016638B" w:rsidRDefault="0016638B" w:rsidP="000A2FFF">
      <w:pPr>
        <w:ind w:left="810"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Yes, indirect </w:t>
      </w:r>
      <w:r w:rsidR="00B61B65">
        <w:rPr>
          <w:rFonts w:ascii="Garamond" w:hAnsi="Garamond"/>
          <w:sz w:val="24"/>
          <w:szCs w:val="24"/>
        </w:rPr>
        <w:t>planning</w:t>
      </w:r>
      <w:r w:rsidRPr="0016638B">
        <w:rPr>
          <w:rFonts w:ascii="Garamond" w:hAnsi="Garamond"/>
          <w:sz w:val="24"/>
          <w:szCs w:val="24"/>
        </w:rPr>
        <w:t xml:space="preserve"> can be used to execute the plan developed from providers</w:t>
      </w:r>
      <w:r w:rsidR="00B61B65">
        <w:rPr>
          <w:rFonts w:ascii="Garamond" w:hAnsi="Garamond"/>
          <w:sz w:val="24"/>
          <w:szCs w:val="24"/>
        </w:rPr>
        <w:t>’</w:t>
      </w:r>
      <w:r w:rsidRPr="0016638B">
        <w:rPr>
          <w:rFonts w:ascii="Garamond" w:hAnsi="Garamond"/>
          <w:sz w:val="24"/>
          <w:szCs w:val="24"/>
        </w:rPr>
        <w:t xml:space="preserve"> capacity </w:t>
      </w:r>
      <w:r w:rsidR="000A2FFF">
        <w:rPr>
          <w:rFonts w:ascii="Garamond" w:hAnsi="Garamond"/>
          <w:sz w:val="24"/>
          <w:szCs w:val="24"/>
        </w:rPr>
        <w:t xml:space="preserve">       </w:t>
      </w:r>
      <w:r w:rsidRPr="0016638B">
        <w:rPr>
          <w:rFonts w:ascii="Garamond" w:hAnsi="Garamond"/>
          <w:sz w:val="24"/>
          <w:szCs w:val="24"/>
        </w:rPr>
        <w:t>building plan.</w:t>
      </w:r>
    </w:p>
    <w:p w14:paraId="15765D15" w14:textId="48FC63BB" w:rsidR="0016638B" w:rsidRPr="0016638B" w:rsidRDefault="0016638B" w:rsidP="000A2FFF">
      <w:pPr>
        <w:ind w:left="810"/>
        <w:contextualSpacing/>
        <w:rPr>
          <w:rFonts w:ascii="Garamond" w:eastAsia="Calibri" w:hAnsi="Garamond" w:cstheme="minorHAnsi"/>
          <w:sz w:val="24"/>
          <w:szCs w:val="24"/>
        </w:rPr>
      </w:pPr>
      <w:r w:rsidRPr="0016638B">
        <w:rPr>
          <w:rFonts w:ascii="Garamond" w:eastAsia="Calibri" w:hAnsi="Garamond" w:cstheme="minorHAnsi"/>
          <w:b/>
          <w:bCs/>
          <w:sz w:val="24"/>
          <w:szCs w:val="24"/>
        </w:rPr>
        <w:t>Indirect Planning:</w:t>
      </w:r>
      <w:r w:rsidRPr="0016638B">
        <w:rPr>
          <w:rFonts w:ascii="Garamond" w:eastAsia="Calibri" w:hAnsi="Garamond" w:cstheme="minorHAnsi"/>
          <w:sz w:val="24"/>
          <w:szCs w:val="24"/>
        </w:rPr>
        <w:t xml:space="preserve"> Programs will be awarded capacity building funds based on program revenue from the previous year. If the program’s revenue is over $75,000, indirect planning funding will be capped at $10,000.  If revenue is under $75,000, indirect planning funding will be $5,000. </w:t>
      </w:r>
      <w:bookmarkStart w:id="0" w:name="_Hlk97713440"/>
      <w:r w:rsidRPr="0016638B">
        <w:rPr>
          <w:rFonts w:ascii="Garamond" w:eastAsia="Calibri" w:hAnsi="Garamond" w:cstheme="minorHAnsi"/>
          <w:sz w:val="24"/>
          <w:szCs w:val="24"/>
        </w:rPr>
        <w:t>Providers will be compensated upon completion of deliverables identified on their capacity building plans. Each goal identified on the capacity building plan will be assigned a funding value at time of contracting based on the number of goals included in the plan.</w:t>
      </w:r>
      <w:bookmarkEnd w:id="0"/>
    </w:p>
    <w:p w14:paraId="78DDAAF1" w14:textId="77777777" w:rsidR="0016638B" w:rsidRPr="0016638B" w:rsidRDefault="0016638B" w:rsidP="0016638B">
      <w:pPr>
        <w:rPr>
          <w:rFonts w:ascii="Garamond" w:hAnsi="Garamond"/>
          <w:b/>
          <w:sz w:val="24"/>
          <w:szCs w:val="24"/>
        </w:rPr>
      </w:pPr>
    </w:p>
    <w:p w14:paraId="6AF3E838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Can we hire staff to with these funds?</w:t>
      </w:r>
    </w:p>
    <w:p w14:paraId="2A20922C" w14:textId="7686F847" w:rsidR="0016638B" w:rsidRPr="0016638B" w:rsidRDefault="0016638B" w:rsidP="0016638B">
      <w:pPr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ab/>
        <w:t xml:space="preserve">  </w:t>
      </w:r>
      <w:r w:rsidRPr="0016638B">
        <w:rPr>
          <w:rFonts w:ascii="Garamond" w:hAnsi="Garamond"/>
          <w:sz w:val="24"/>
          <w:szCs w:val="24"/>
        </w:rPr>
        <w:t>Please refer to Question 2</w:t>
      </w:r>
    </w:p>
    <w:p w14:paraId="3E947621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6084A927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Where do we add technology in the budget?</w:t>
      </w:r>
    </w:p>
    <w:p w14:paraId="5C5A1CDA" w14:textId="28821FF4" w:rsidR="0016638B" w:rsidRPr="0016638B" w:rsidRDefault="0016638B" w:rsidP="0016638B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16638B">
        <w:rPr>
          <w:rFonts w:ascii="Garamond" w:hAnsi="Garamond"/>
          <w:sz w:val="24"/>
          <w:szCs w:val="24"/>
        </w:rPr>
        <w:t>Direct cost</w:t>
      </w:r>
    </w:p>
    <w:p w14:paraId="0811AF51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297F5AEB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Can we apply for funding for an additional license for QuickBooks?</w:t>
      </w:r>
    </w:p>
    <w:p w14:paraId="15CFAE75" w14:textId="35907B1B" w:rsidR="0016638B" w:rsidRPr="0016638B" w:rsidRDefault="0016638B" w:rsidP="0016638B">
      <w:pPr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Pr="0016638B">
        <w:rPr>
          <w:rFonts w:ascii="Garamond" w:hAnsi="Garamond"/>
          <w:sz w:val="24"/>
          <w:szCs w:val="24"/>
        </w:rPr>
        <w:t>Yes</w:t>
      </w:r>
    </w:p>
    <w:p w14:paraId="5B64841C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3A2D1C8F" w14:textId="2217554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 xml:space="preserve">Though funds cannot be used for program funding, can it be used to build ability </w:t>
      </w:r>
      <w:r w:rsidR="00B61B65" w:rsidRPr="0016638B">
        <w:rPr>
          <w:rFonts w:ascii="Garamond" w:hAnsi="Garamond"/>
          <w:b/>
          <w:sz w:val="24"/>
          <w:szCs w:val="24"/>
        </w:rPr>
        <w:t xml:space="preserve">to </w:t>
      </w:r>
      <w:r w:rsidR="00B61B65">
        <w:rPr>
          <w:rFonts w:ascii="Garamond" w:hAnsi="Garamond"/>
          <w:b/>
          <w:sz w:val="24"/>
          <w:szCs w:val="24"/>
        </w:rPr>
        <w:t>implement</w:t>
      </w:r>
      <w:r w:rsidRPr="0016638B">
        <w:rPr>
          <w:rFonts w:ascii="Garamond" w:hAnsi="Garamond"/>
          <w:b/>
          <w:sz w:val="24"/>
          <w:szCs w:val="24"/>
        </w:rPr>
        <w:t xml:space="preserve"> afterschool and camps program more efficiently?</w:t>
      </w:r>
    </w:p>
    <w:p w14:paraId="6FAD737C" w14:textId="02CF8A3D" w:rsidR="0016638B" w:rsidRPr="0016638B" w:rsidRDefault="0016638B" w:rsidP="0016638B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6638B">
        <w:rPr>
          <w:rFonts w:ascii="Garamond" w:hAnsi="Garamond"/>
          <w:sz w:val="24"/>
          <w:szCs w:val="24"/>
        </w:rPr>
        <w:t>These funds can be used to increase program capacity and professional development.</w:t>
      </w:r>
    </w:p>
    <w:p w14:paraId="6C345E92" w14:textId="77777777" w:rsidR="0016638B" w:rsidRPr="0016638B" w:rsidRDefault="0016638B" w:rsidP="000A2FFF">
      <w:pPr>
        <w:rPr>
          <w:rFonts w:ascii="Garamond" w:hAnsi="Garamond"/>
          <w:sz w:val="24"/>
          <w:szCs w:val="24"/>
        </w:rPr>
      </w:pPr>
    </w:p>
    <w:p w14:paraId="69872341" w14:textId="7EB5CA33" w:rsidR="0016638B" w:rsidRDefault="00BC0D4D" w:rsidP="000A2FFF">
      <w:pPr>
        <w:pStyle w:val="ListParagraph"/>
        <w:numPr>
          <w:ilvl w:val="0"/>
          <w:numId w:val="24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16638B" w:rsidRPr="0016638B">
        <w:rPr>
          <w:rFonts w:ascii="Garamond" w:hAnsi="Garamond"/>
          <w:b/>
          <w:sz w:val="24"/>
          <w:szCs w:val="24"/>
        </w:rPr>
        <w:t>Is there an overall maximum budget of $10,000.00?</w:t>
      </w:r>
    </w:p>
    <w:p w14:paraId="6158CD8D" w14:textId="006053ED" w:rsidR="0016638B" w:rsidRPr="0016638B" w:rsidRDefault="0016638B" w:rsidP="000A2FFF">
      <w:pPr>
        <w:pStyle w:val="ListParagraph"/>
        <w:spacing w:line="240" w:lineRule="auto"/>
        <w:ind w:left="810"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 No, the maximum amount of indirect planning cannot exceed $10,000</w:t>
      </w:r>
    </w:p>
    <w:p w14:paraId="26D272CA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728A7DAE" w14:textId="77777777" w:rsidR="0016638B" w:rsidRPr="0016638B" w:rsidRDefault="0016638B" w:rsidP="0016638B">
      <w:pPr>
        <w:numPr>
          <w:ilvl w:val="0"/>
          <w:numId w:val="24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Can we apply for insurance through this ITN?</w:t>
      </w:r>
    </w:p>
    <w:p w14:paraId="517E7A7B" w14:textId="0D215BCA" w:rsidR="000A2FFF" w:rsidRDefault="000A2FFF" w:rsidP="000A2FFF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16638B" w:rsidRPr="0016638B">
        <w:rPr>
          <w:rFonts w:ascii="Garamond" w:hAnsi="Garamond"/>
          <w:sz w:val="24"/>
          <w:szCs w:val="24"/>
        </w:rPr>
        <w:t>Yes</w:t>
      </w:r>
    </w:p>
    <w:p w14:paraId="3414AC77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1829327D" w14:textId="578404B7" w:rsidR="0016638B" w:rsidRPr="0016638B" w:rsidRDefault="00BC0D4D" w:rsidP="000A2FFF">
      <w:pPr>
        <w:pStyle w:val="ListParagraph"/>
        <w:numPr>
          <w:ilvl w:val="0"/>
          <w:numId w:val="24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16638B" w:rsidRPr="0016638B">
        <w:rPr>
          <w:rFonts w:ascii="Garamond" w:hAnsi="Garamond"/>
          <w:b/>
          <w:sz w:val="24"/>
          <w:szCs w:val="24"/>
        </w:rPr>
        <w:t>Will CTAC set limits on how much can be spent on staff training?</w:t>
      </w:r>
    </w:p>
    <w:p w14:paraId="7F82B667" w14:textId="6363E1D4" w:rsidR="0016638B" w:rsidRPr="0016638B" w:rsidRDefault="0016638B" w:rsidP="000A2FFF">
      <w:pPr>
        <w:ind w:left="900"/>
        <w:rPr>
          <w:rFonts w:ascii="Garamond" w:hAnsi="Garamond"/>
          <w:b/>
          <w:sz w:val="24"/>
          <w:szCs w:val="24"/>
        </w:rPr>
      </w:pPr>
      <w:r w:rsidRPr="0016638B">
        <w:rPr>
          <w:rFonts w:ascii="Garamond" w:eastAsia="Calibri" w:hAnsi="Garamond" w:cstheme="minorHAnsi"/>
          <w:sz w:val="24"/>
          <w:szCs w:val="24"/>
        </w:rPr>
        <w:t xml:space="preserve">Providers will be compensated upon completion of deliverables identified on their capacity </w:t>
      </w:r>
      <w:r w:rsidR="000A2FFF">
        <w:rPr>
          <w:rFonts w:ascii="Garamond" w:eastAsia="Calibri" w:hAnsi="Garamond" w:cstheme="minorHAnsi"/>
          <w:sz w:val="24"/>
          <w:szCs w:val="24"/>
        </w:rPr>
        <w:t xml:space="preserve">                        </w:t>
      </w:r>
      <w:r w:rsidRPr="0016638B">
        <w:rPr>
          <w:rFonts w:ascii="Garamond" w:eastAsia="Calibri" w:hAnsi="Garamond" w:cstheme="minorHAnsi"/>
          <w:sz w:val="24"/>
          <w:szCs w:val="24"/>
        </w:rPr>
        <w:t>building plans. Each goal identified on the capacity building plan will be assigned a funding value at time of contracting based on the number of goals included in the plan.</w:t>
      </w:r>
    </w:p>
    <w:p w14:paraId="549C9B2E" w14:textId="77777777" w:rsidR="0016638B" w:rsidRPr="0016638B" w:rsidRDefault="0016638B" w:rsidP="000A2FFF">
      <w:pPr>
        <w:rPr>
          <w:rFonts w:ascii="Garamond" w:hAnsi="Garamond"/>
          <w:sz w:val="24"/>
          <w:szCs w:val="24"/>
        </w:rPr>
      </w:pPr>
    </w:p>
    <w:p w14:paraId="16FA2707" w14:textId="51288BF5" w:rsidR="0016638B" w:rsidRPr="0016638B" w:rsidRDefault="0016638B" w:rsidP="000A2FFF">
      <w:pPr>
        <w:pStyle w:val="ListParagraph"/>
        <w:numPr>
          <w:ilvl w:val="0"/>
          <w:numId w:val="24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Can we use the funding for volunteer background screening?</w:t>
      </w:r>
    </w:p>
    <w:p w14:paraId="15B7FFED" w14:textId="76D9E73E" w:rsidR="0016638B" w:rsidRPr="0016638B" w:rsidRDefault="000A2FFF" w:rsidP="000A2FFF">
      <w:pPr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16638B" w:rsidRPr="0016638B">
        <w:rPr>
          <w:rFonts w:ascii="Garamond" w:hAnsi="Garamond"/>
          <w:sz w:val="24"/>
          <w:szCs w:val="24"/>
        </w:rPr>
        <w:t>Yes</w:t>
      </w:r>
    </w:p>
    <w:p w14:paraId="4EE1EC68" w14:textId="742F45D4" w:rsidR="0016638B" w:rsidRDefault="0016638B" w:rsidP="000A2FFF">
      <w:pPr>
        <w:ind w:firstLine="360"/>
        <w:rPr>
          <w:rFonts w:ascii="Garamond" w:hAnsi="Garamond"/>
          <w:sz w:val="24"/>
          <w:szCs w:val="24"/>
        </w:rPr>
      </w:pPr>
    </w:p>
    <w:p w14:paraId="5496C954" w14:textId="77777777" w:rsidR="00B61B65" w:rsidRPr="0016638B" w:rsidRDefault="00B61B65" w:rsidP="000A2FFF">
      <w:pPr>
        <w:ind w:firstLine="360"/>
        <w:rPr>
          <w:rFonts w:ascii="Garamond" w:hAnsi="Garamond"/>
          <w:sz w:val="24"/>
          <w:szCs w:val="24"/>
        </w:rPr>
      </w:pPr>
    </w:p>
    <w:p w14:paraId="4C372C4B" w14:textId="6ABA9DC0" w:rsidR="0016638B" w:rsidRPr="0016638B" w:rsidRDefault="0016638B" w:rsidP="0016638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     14. </w:t>
      </w:r>
      <w:r w:rsidRPr="0016638B">
        <w:rPr>
          <w:rFonts w:ascii="Garamond" w:hAnsi="Garamond"/>
          <w:b/>
          <w:sz w:val="24"/>
          <w:szCs w:val="24"/>
        </w:rPr>
        <w:t>What plans are there to sustain the providers beyond September?</w:t>
      </w:r>
    </w:p>
    <w:p w14:paraId="7BAB2344" w14:textId="1177734F" w:rsidR="0016638B" w:rsidRPr="0016638B" w:rsidRDefault="0016638B" w:rsidP="0016638B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6638B">
        <w:rPr>
          <w:rFonts w:ascii="Garamond" w:hAnsi="Garamond"/>
          <w:sz w:val="24"/>
          <w:szCs w:val="24"/>
        </w:rPr>
        <w:t>Providers who will be funded through the Summer Camp and Enrichment RFP 2022-</w:t>
      </w:r>
      <w:r w:rsidR="000A2FFF" w:rsidRPr="0016638B">
        <w:rPr>
          <w:rFonts w:ascii="Garamond" w:hAnsi="Garamond"/>
          <w:sz w:val="24"/>
          <w:szCs w:val="24"/>
        </w:rPr>
        <w:t xml:space="preserve">03, </w:t>
      </w:r>
      <w:r w:rsidR="000A2F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</w:t>
      </w:r>
      <w:r w:rsidRPr="0016638B">
        <w:rPr>
          <w:rFonts w:ascii="Garamond" w:hAnsi="Garamond"/>
          <w:sz w:val="24"/>
          <w:szCs w:val="24"/>
        </w:rPr>
        <w:t xml:space="preserve">contracts will be, renewable up to two years for the following terms: - April 1st 2023 to September 30th, 2023 - April 1st 2024 to September 30th, 2024 </w:t>
      </w:r>
    </w:p>
    <w:p w14:paraId="6F74E8BA" w14:textId="77777777" w:rsidR="0016638B" w:rsidRPr="0016638B" w:rsidRDefault="0016638B" w:rsidP="0016638B">
      <w:pPr>
        <w:rPr>
          <w:rFonts w:ascii="Garamond" w:hAnsi="Garamond"/>
          <w:b/>
          <w:sz w:val="24"/>
          <w:szCs w:val="24"/>
        </w:rPr>
      </w:pPr>
    </w:p>
    <w:p w14:paraId="04671D9F" w14:textId="4041A892" w:rsidR="0016638B" w:rsidRPr="0016638B" w:rsidRDefault="0016638B" w:rsidP="0016638B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 xml:space="preserve">If the agencies missed the Summer Camp and Enrichment RFP 2022 will there be </w:t>
      </w:r>
    </w:p>
    <w:p w14:paraId="1AF1EF46" w14:textId="4293378E" w:rsidR="0016638B" w:rsidRPr="0016638B" w:rsidRDefault="0016638B" w:rsidP="0016638B">
      <w:pPr>
        <w:ind w:left="810"/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another opportunity?</w:t>
      </w:r>
    </w:p>
    <w:p w14:paraId="72F936A4" w14:textId="44E9A1F9" w:rsidR="0016638B" w:rsidRPr="0016638B" w:rsidRDefault="0016638B" w:rsidP="00BC0D4D">
      <w:pPr>
        <w:ind w:left="780"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The current Summer Camp and Enrichment RFP 2022-03 is as followed: Initial contract </w:t>
      </w:r>
      <w:r w:rsidR="00BC0D4D">
        <w:rPr>
          <w:rFonts w:ascii="Garamond" w:hAnsi="Garamond"/>
          <w:sz w:val="24"/>
          <w:szCs w:val="24"/>
        </w:rPr>
        <w:t xml:space="preserve"> </w:t>
      </w:r>
      <w:r w:rsidRPr="0016638B">
        <w:rPr>
          <w:rFonts w:ascii="Garamond" w:hAnsi="Garamond"/>
          <w:sz w:val="24"/>
          <w:szCs w:val="24"/>
        </w:rPr>
        <w:t>terms: April 1st – September 30th, 2022</w:t>
      </w:r>
      <w:bookmarkStart w:id="1" w:name="_Hlk97715038"/>
      <w:r w:rsidRPr="0016638B">
        <w:rPr>
          <w:rFonts w:ascii="Garamond" w:hAnsi="Garamond"/>
          <w:sz w:val="24"/>
          <w:szCs w:val="24"/>
        </w:rPr>
        <w:t>, renewable up to two years for the following terms: - April 1st 2023 to September 30th, 2023 - April 1st 2024 to September 30th, 2024</w:t>
      </w:r>
    </w:p>
    <w:bookmarkEnd w:id="1"/>
    <w:p w14:paraId="5DB22916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7EE96CFD" w14:textId="20178D44" w:rsidR="0016638B" w:rsidRPr="0016638B" w:rsidRDefault="0016638B" w:rsidP="0016638B">
      <w:pPr>
        <w:numPr>
          <w:ilvl w:val="0"/>
          <w:numId w:val="26"/>
        </w:numPr>
        <w:contextualSpacing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Are providers required to have attended the YDCBC meeting?</w:t>
      </w:r>
    </w:p>
    <w:p w14:paraId="16DF2668" w14:textId="4E7523C0" w:rsidR="0016638B" w:rsidRPr="0016638B" w:rsidRDefault="0016638B" w:rsidP="0016638B">
      <w:pPr>
        <w:ind w:left="810"/>
        <w:contextualSpacing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 Enrichment providers are not required to attend the collaborative sessions; however, the sessions are open for all providers serving youth to attend.  Use the following link to view CTAC calendar for training session dates: </w:t>
      </w:r>
      <w:hyperlink r:id="rId8" w:history="1">
        <w:r w:rsidRPr="0016638B">
          <w:rPr>
            <w:rFonts w:ascii="Garamond" w:hAnsi="Garamond"/>
            <w:color w:val="0563C1" w:themeColor="hyperlink"/>
            <w:sz w:val="24"/>
            <w:szCs w:val="24"/>
            <w:u w:val="single"/>
          </w:rPr>
          <w:t>https://www.childrenstrustofalachuacounty.us/calendar</w:t>
        </w:r>
      </w:hyperlink>
      <w:r w:rsidRPr="0016638B">
        <w:rPr>
          <w:rFonts w:ascii="Garamond" w:hAnsi="Garamond"/>
          <w:sz w:val="24"/>
          <w:szCs w:val="24"/>
        </w:rPr>
        <w:t>.</w:t>
      </w:r>
    </w:p>
    <w:p w14:paraId="09D12F76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112CB633" w14:textId="0F29B9E7" w:rsidR="0016638B" w:rsidRPr="0016638B" w:rsidRDefault="0016638B" w:rsidP="0016638B">
      <w:pPr>
        <w:numPr>
          <w:ilvl w:val="0"/>
          <w:numId w:val="26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 xml:space="preserve">Can funds be used to provide trainings to organizations who provide services </w:t>
      </w:r>
      <w:r w:rsidR="000A2FFF" w:rsidRPr="0016638B">
        <w:rPr>
          <w:rFonts w:ascii="Garamond" w:hAnsi="Garamond"/>
          <w:b/>
          <w:sz w:val="24"/>
          <w:szCs w:val="24"/>
        </w:rPr>
        <w:t xml:space="preserve">to </w:t>
      </w:r>
      <w:r w:rsidR="000A2FFF">
        <w:rPr>
          <w:rFonts w:ascii="Garamond" w:hAnsi="Garamond"/>
          <w:b/>
          <w:sz w:val="24"/>
          <w:szCs w:val="24"/>
        </w:rPr>
        <w:t>youth</w:t>
      </w:r>
      <w:r w:rsidRPr="0016638B">
        <w:rPr>
          <w:rFonts w:ascii="Garamond" w:hAnsi="Garamond"/>
          <w:b/>
          <w:sz w:val="24"/>
          <w:szCs w:val="24"/>
        </w:rPr>
        <w:t>?</w:t>
      </w:r>
    </w:p>
    <w:p w14:paraId="30412461" w14:textId="121DA828" w:rsidR="0016638B" w:rsidRPr="0016638B" w:rsidRDefault="000A2FFF" w:rsidP="0016638B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16638B" w:rsidRPr="0016638B">
        <w:rPr>
          <w:rFonts w:ascii="Garamond" w:hAnsi="Garamond"/>
          <w:sz w:val="24"/>
          <w:szCs w:val="24"/>
        </w:rPr>
        <w:t>Funds cannot be used to provide trainings to other organizations.</w:t>
      </w:r>
    </w:p>
    <w:p w14:paraId="4E1D7162" w14:textId="77777777" w:rsidR="0016638B" w:rsidRPr="0016638B" w:rsidRDefault="0016638B" w:rsidP="0016638B">
      <w:pPr>
        <w:rPr>
          <w:rFonts w:ascii="Garamond" w:hAnsi="Garamond"/>
          <w:b/>
          <w:sz w:val="24"/>
          <w:szCs w:val="24"/>
        </w:rPr>
      </w:pPr>
    </w:p>
    <w:p w14:paraId="6AE55FE2" w14:textId="77D6A8D8" w:rsidR="0016638B" w:rsidRPr="0016638B" w:rsidRDefault="0016638B" w:rsidP="0016638B">
      <w:pPr>
        <w:numPr>
          <w:ilvl w:val="0"/>
          <w:numId w:val="26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Will this Bidders’ Conference be posted on the website?</w:t>
      </w:r>
    </w:p>
    <w:p w14:paraId="575205B4" w14:textId="1AB63E2C" w:rsidR="0016638B" w:rsidRPr="0016638B" w:rsidRDefault="0016638B" w:rsidP="0016638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16638B">
        <w:rPr>
          <w:rFonts w:ascii="Garamond" w:hAnsi="Garamond"/>
          <w:sz w:val="24"/>
          <w:szCs w:val="24"/>
        </w:rPr>
        <w:t>Yes</w:t>
      </w:r>
    </w:p>
    <w:p w14:paraId="00B1BD56" w14:textId="77777777" w:rsidR="0016638B" w:rsidRPr="0016638B" w:rsidRDefault="0016638B" w:rsidP="0016638B">
      <w:pPr>
        <w:rPr>
          <w:rFonts w:ascii="Garamond" w:hAnsi="Garamond"/>
          <w:sz w:val="24"/>
          <w:szCs w:val="24"/>
        </w:rPr>
      </w:pPr>
    </w:p>
    <w:p w14:paraId="04B79F93" w14:textId="52500EBC" w:rsidR="0016638B" w:rsidRPr="0016638B" w:rsidRDefault="0016638B" w:rsidP="0016638B">
      <w:pPr>
        <w:numPr>
          <w:ilvl w:val="0"/>
          <w:numId w:val="26"/>
        </w:numPr>
        <w:contextualSpacing/>
        <w:rPr>
          <w:rFonts w:ascii="Garamond" w:hAnsi="Garamond"/>
          <w:b/>
          <w:sz w:val="24"/>
          <w:szCs w:val="24"/>
        </w:rPr>
      </w:pPr>
      <w:r w:rsidRPr="0016638B">
        <w:rPr>
          <w:rFonts w:ascii="Garamond" w:hAnsi="Garamond"/>
          <w:b/>
          <w:sz w:val="24"/>
          <w:szCs w:val="24"/>
        </w:rPr>
        <w:t>Will the enrichment proof of revenue become public records like the contract?  I have an LLC and will be providing IRS form 1040 Schedule C for business proof of revenue.</w:t>
      </w:r>
    </w:p>
    <w:p w14:paraId="3A5D4F58" w14:textId="11E5573B" w:rsidR="000A2FFF" w:rsidRPr="000A2FFF" w:rsidRDefault="0016638B" w:rsidP="00BC0D4D">
      <w:pPr>
        <w:ind w:left="780"/>
        <w:rPr>
          <w:rFonts w:ascii="Garamond" w:hAnsi="Garamond"/>
          <w:sz w:val="24"/>
          <w:szCs w:val="24"/>
        </w:rPr>
      </w:pPr>
      <w:r w:rsidRPr="0016638B">
        <w:rPr>
          <w:rFonts w:ascii="Garamond" w:hAnsi="Garamond"/>
          <w:sz w:val="24"/>
          <w:szCs w:val="24"/>
        </w:rPr>
        <w:t xml:space="preserve">If the information that is being submitted does not qualify as a trade secret, it would </w:t>
      </w:r>
      <w:r w:rsidR="00B61B65" w:rsidRPr="0016638B">
        <w:rPr>
          <w:rFonts w:ascii="Garamond" w:hAnsi="Garamond"/>
          <w:sz w:val="24"/>
          <w:szCs w:val="24"/>
        </w:rPr>
        <w:t xml:space="preserve">be </w:t>
      </w:r>
      <w:r w:rsidR="00B61B65">
        <w:rPr>
          <w:rFonts w:ascii="Garamond" w:hAnsi="Garamond"/>
          <w:sz w:val="24"/>
          <w:szCs w:val="24"/>
        </w:rPr>
        <w:t>considered</w:t>
      </w:r>
      <w:r w:rsidRPr="0016638B">
        <w:rPr>
          <w:rFonts w:ascii="Garamond" w:hAnsi="Garamond"/>
          <w:sz w:val="24"/>
          <w:szCs w:val="24"/>
        </w:rPr>
        <w:t xml:space="preserve"> a public record. </w:t>
      </w:r>
    </w:p>
    <w:p w14:paraId="2A966186" w14:textId="77777777" w:rsidR="000A2FFF" w:rsidRPr="003C68DC" w:rsidRDefault="000A2FFF" w:rsidP="004459C6">
      <w:pPr>
        <w:rPr>
          <w:rFonts w:cstheme="minorHAnsi"/>
        </w:rPr>
      </w:pPr>
    </w:p>
    <w:p w14:paraId="3BC915A0" w14:textId="77777777" w:rsidR="00C318A8" w:rsidRDefault="00C318A8" w:rsidP="003F2FBC">
      <w:pPr>
        <w:rPr>
          <w:rFonts w:ascii="Garamond" w:hAnsi="Garamond" w:cs="Times New Roman"/>
          <w:sz w:val="24"/>
          <w:szCs w:val="24"/>
        </w:rPr>
      </w:pPr>
      <w:bookmarkStart w:id="2" w:name="_Toc64815238"/>
      <w:bookmarkStart w:id="3" w:name="_Toc64815700"/>
      <w:bookmarkStart w:id="4" w:name="_Toc64828200"/>
      <w:bookmarkStart w:id="5" w:name="_Toc64832949"/>
      <w:bookmarkStart w:id="6" w:name="_Toc64844267"/>
      <w:bookmarkStart w:id="7" w:name="_Toc64844901"/>
      <w:bookmarkStart w:id="8" w:name="_Toc64871839"/>
      <w:bookmarkStart w:id="9" w:name="_Toc64872169"/>
      <w:bookmarkStart w:id="10" w:name="_Toc64872270"/>
      <w:bookmarkStart w:id="11" w:name="_Toc64872326"/>
      <w:bookmarkStart w:id="12" w:name="_Toc64872382"/>
      <w:bookmarkStart w:id="13" w:name="_Toc64872438"/>
      <w:bookmarkStart w:id="14" w:name="_Toc64872494"/>
      <w:bookmarkStart w:id="15" w:name="_Toc64872550"/>
      <w:bookmarkStart w:id="16" w:name="_Toc64872606"/>
      <w:bookmarkStart w:id="17" w:name="_Toc64872663"/>
      <w:bookmarkStart w:id="18" w:name="_Toc64873290"/>
      <w:bookmarkStart w:id="19" w:name="_Toc64873686"/>
      <w:bookmarkStart w:id="20" w:name="_Toc64875821"/>
      <w:bookmarkStart w:id="21" w:name="_Toc64875873"/>
      <w:bookmarkStart w:id="22" w:name="_Toc64876700"/>
      <w:bookmarkStart w:id="23" w:name="_Toc64905206"/>
      <w:bookmarkStart w:id="24" w:name="_Toc64906225"/>
      <w:bookmarkStart w:id="25" w:name="_Toc65329242"/>
      <w:bookmarkStart w:id="26" w:name="_Toc65329289"/>
      <w:bookmarkStart w:id="27" w:name="_Toc65329343"/>
      <w:bookmarkStart w:id="28" w:name="_Toc65329466"/>
      <w:bookmarkStart w:id="29" w:name="_Toc65330517"/>
      <w:bookmarkStart w:id="30" w:name="_Toc65330589"/>
      <w:bookmarkStart w:id="31" w:name="_Toc65330643"/>
      <w:bookmarkStart w:id="32" w:name="_Toc65332150"/>
      <w:bookmarkStart w:id="33" w:name="_Toc65338407"/>
      <w:bookmarkStart w:id="34" w:name="_Toc65338809"/>
      <w:bookmarkStart w:id="35" w:name="_Toc65493147"/>
      <w:bookmarkStart w:id="36" w:name="_Toc65503302"/>
      <w:bookmarkStart w:id="37" w:name="_Toc66185682"/>
      <w:bookmarkStart w:id="38" w:name="_Toc66187754"/>
      <w:bookmarkStart w:id="39" w:name="_Toc91580696"/>
      <w:bookmarkStart w:id="40" w:name="_Toc91581025"/>
      <w:bookmarkStart w:id="41" w:name="_Toc91581243"/>
      <w:bookmarkStart w:id="42" w:name="_Toc91583164"/>
      <w:bookmarkStart w:id="43" w:name="_Toc91584002"/>
      <w:bookmarkStart w:id="44" w:name="_Toc64811550"/>
      <w:bookmarkStart w:id="45" w:name="_Toc64814594"/>
      <w:bookmarkStart w:id="46" w:name="_Toc64815129"/>
      <w:bookmarkStart w:id="47" w:name="_Toc64815239"/>
      <w:bookmarkStart w:id="48" w:name="_Toc64815701"/>
      <w:bookmarkStart w:id="49" w:name="_Toc64828201"/>
      <w:bookmarkStart w:id="50" w:name="_Toc64832950"/>
      <w:bookmarkStart w:id="51" w:name="_Toc64844268"/>
      <w:bookmarkStart w:id="52" w:name="_Toc64844902"/>
      <w:bookmarkStart w:id="53" w:name="_Toc64871840"/>
      <w:bookmarkStart w:id="54" w:name="_Toc64872170"/>
      <w:bookmarkStart w:id="55" w:name="_Toc64872271"/>
      <w:bookmarkStart w:id="56" w:name="_Toc64872327"/>
      <w:bookmarkStart w:id="57" w:name="_Toc64872383"/>
      <w:bookmarkStart w:id="58" w:name="_Toc64872439"/>
      <w:bookmarkStart w:id="59" w:name="_Toc64872495"/>
      <w:bookmarkStart w:id="60" w:name="_Toc64872551"/>
      <w:bookmarkStart w:id="61" w:name="_Toc64872607"/>
      <w:bookmarkStart w:id="62" w:name="_Toc64872664"/>
      <w:bookmarkStart w:id="63" w:name="_Toc64873291"/>
      <w:bookmarkStart w:id="64" w:name="_Toc64873687"/>
      <w:bookmarkStart w:id="65" w:name="_Toc64875822"/>
      <w:bookmarkStart w:id="66" w:name="_Toc64875874"/>
      <w:bookmarkStart w:id="67" w:name="_Toc64876701"/>
      <w:bookmarkStart w:id="68" w:name="_Toc64905207"/>
      <w:bookmarkStart w:id="69" w:name="_Toc64906226"/>
      <w:bookmarkStart w:id="70" w:name="_Toc65329243"/>
      <w:bookmarkStart w:id="71" w:name="_Toc65329290"/>
      <w:bookmarkStart w:id="72" w:name="_Toc65329344"/>
      <w:bookmarkStart w:id="73" w:name="_Toc65329467"/>
      <w:bookmarkStart w:id="74" w:name="_Toc65330518"/>
      <w:bookmarkStart w:id="75" w:name="_Toc65330590"/>
      <w:bookmarkStart w:id="76" w:name="_Toc65330644"/>
      <w:bookmarkStart w:id="77" w:name="_Toc65332151"/>
      <w:bookmarkStart w:id="78" w:name="_Toc65338408"/>
      <w:bookmarkStart w:id="79" w:name="_Toc65338810"/>
      <w:bookmarkStart w:id="80" w:name="_Toc65493148"/>
      <w:bookmarkStart w:id="81" w:name="_Toc65503303"/>
      <w:bookmarkStart w:id="82" w:name="_Toc66185683"/>
      <w:bookmarkStart w:id="83" w:name="_Toc66187755"/>
      <w:bookmarkStart w:id="84" w:name="_Toc91580697"/>
      <w:bookmarkStart w:id="85" w:name="_Toc91581026"/>
      <w:bookmarkStart w:id="86" w:name="_Toc91581244"/>
      <w:bookmarkStart w:id="87" w:name="_Toc91583165"/>
      <w:bookmarkStart w:id="88" w:name="_Toc9158400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876B8A7" w14:textId="6038F3B1" w:rsidR="00C276B5" w:rsidRDefault="00C276B5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addendum will become part of the </w:t>
      </w:r>
      <w:r w:rsidR="00DC0986">
        <w:rPr>
          <w:rFonts w:ascii="Garamond" w:hAnsi="Garamond" w:cs="Times New Roman"/>
          <w:sz w:val="24"/>
          <w:szCs w:val="24"/>
        </w:rPr>
        <w:t>Invitation to Negotiate</w:t>
      </w:r>
      <w:r>
        <w:rPr>
          <w:rFonts w:ascii="Garamond" w:hAnsi="Garamond" w:cs="Times New Roman"/>
          <w:sz w:val="24"/>
          <w:szCs w:val="24"/>
        </w:rPr>
        <w:t xml:space="preserve"> and acknowledgement of its receipt should be submitted with the </w:t>
      </w:r>
      <w:r w:rsidR="00DC0986">
        <w:rPr>
          <w:rFonts w:ascii="Garamond" w:hAnsi="Garamond" w:cs="Times New Roman"/>
          <w:sz w:val="24"/>
          <w:szCs w:val="24"/>
        </w:rPr>
        <w:t xml:space="preserve">Invitation to Negotiate </w:t>
      </w:r>
      <w:r>
        <w:rPr>
          <w:rFonts w:ascii="Garamond" w:hAnsi="Garamond" w:cs="Times New Roman"/>
          <w:sz w:val="24"/>
          <w:szCs w:val="24"/>
        </w:rPr>
        <w:t xml:space="preserve">Response. </w:t>
      </w:r>
      <w:r w:rsidR="00B07180">
        <w:rPr>
          <w:rFonts w:ascii="Garamond" w:hAnsi="Garamond" w:cs="Times New Roman"/>
          <w:sz w:val="24"/>
          <w:szCs w:val="24"/>
        </w:rPr>
        <w:t>A s</w:t>
      </w:r>
      <w:r w:rsidR="0055154C">
        <w:rPr>
          <w:rFonts w:ascii="Garamond" w:hAnsi="Garamond" w:cs="Times New Roman"/>
          <w:sz w:val="24"/>
          <w:szCs w:val="24"/>
        </w:rPr>
        <w:t xml:space="preserve">ignature on this addendum does not substitute for </w:t>
      </w:r>
      <w:r w:rsidR="00B07180">
        <w:rPr>
          <w:rFonts w:ascii="Garamond" w:hAnsi="Garamond" w:cs="Times New Roman"/>
          <w:sz w:val="24"/>
          <w:szCs w:val="24"/>
        </w:rPr>
        <w:t xml:space="preserve">a signature </w:t>
      </w:r>
      <w:r w:rsidR="0055154C">
        <w:rPr>
          <w:rFonts w:ascii="Garamond" w:hAnsi="Garamond" w:cs="Times New Roman"/>
          <w:sz w:val="24"/>
          <w:szCs w:val="24"/>
        </w:rPr>
        <w:t xml:space="preserve">on the original </w:t>
      </w:r>
      <w:r w:rsidR="00DC0986">
        <w:rPr>
          <w:rFonts w:ascii="Garamond" w:hAnsi="Garamond" w:cs="Times New Roman"/>
          <w:sz w:val="24"/>
          <w:szCs w:val="24"/>
        </w:rPr>
        <w:t xml:space="preserve">Invitation to Negotiate </w:t>
      </w:r>
      <w:r w:rsidR="0055154C">
        <w:rPr>
          <w:rFonts w:ascii="Garamond" w:hAnsi="Garamond" w:cs="Times New Roman"/>
          <w:sz w:val="24"/>
          <w:szCs w:val="24"/>
        </w:rPr>
        <w:t xml:space="preserve">document. The original </w:t>
      </w:r>
      <w:r w:rsidR="00DC0986">
        <w:rPr>
          <w:rFonts w:ascii="Garamond" w:hAnsi="Garamond" w:cs="Times New Roman"/>
          <w:sz w:val="24"/>
          <w:szCs w:val="24"/>
        </w:rPr>
        <w:t xml:space="preserve">Invitation to Negotiate </w:t>
      </w:r>
      <w:r w:rsidR="0055154C">
        <w:rPr>
          <w:rFonts w:ascii="Garamond" w:hAnsi="Garamond" w:cs="Times New Roman"/>
          <w:sz w:val="24"/>
          <w:szCs w:val="24"/>
        </w:rPr>
        <w:t xml:space="preserve">document must be signed. </w:t>
      </w:r>
    </w:p>
    <w:p w14:paraId="5687E4D2" w14:textId="366235B7" w:rsidR="00C276B5" w:rsidRDefault="00C276B5" w:rsidP="003F2FBC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780"/>
      </w:tblGrid>
      <w:tr w:rsidR="00C276B5" w14:paraId="5483BB37" w14:textId="77777777" w:rsidTr="002E6A3F">
        <w:tc>
          <w:tcPr>
            <w:tcW w:w="2515" w:type="dxa"/>
          </w:tcPr>
          <w:p w14:paraId="7B766765" w14:textId="4F5331E0" w:rsidR="00C276B5" w:rsidRPr="002E6A3F" w:rsidRDefault="002E6A3F" w:rsidP="00C276B5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RESPONDER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8698E46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085672D" w14:textId="77777777" w:rsidR="00C276B5" w:rsidRPr="002E6A3F" w:rsidRDefault="00C276B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4680"/>
      </w:tblGrid>
      <w:tr w:rsidR="00C276B5" w14:paraId="3EDC7E80" w14:textId="77777777" w:rsidTr="002E6A3F">
        <w:tc>
          <w:tcPr>
            <w:tcW w:w="1615" w:type="dxa"/>
          </w:tcPr>
          <w:p w14:paraId="5CB21820" w14:textId="1B6A235B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7547A16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F09D371" w14:textId="77777777" w:rsidR="002E6A3F" w:rsidRPr="002E6A3F" w:rsidRDefault="002E6A3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5400"/>
      </w:tblGrid>
      <w:tr w:rsidR="00C276B5" w14:paraId="3430DCCF" w14:textId="77777777" w:rsidTr="002E6A3F">
        <w:tc>
          <w:tcPr>
            <w:tcW w:w="895" w:type="dxa"/>
          </w:tcPr>
          <w:p w14:paraId="2BEDCC8B" w14:textId="51DB0870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CCCB461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70179B5" w14:textId="77777777" w:rsidR="002E6A3F" w:rsidRPr="002E6A3F" w:rsidRDefault="002E6A3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5400"/>
      </w:tblGrid>
      <w:tr w:rsidR="00C276B5" w14:paraId="389799CB" w14:textId="77777777" w:rsidTr="002E6A3F">
        <w:tc>
          <w:tcPr>
            <w:tcW w:w="895" w:type="dxa"/>
          </w:tcPr>
          <w:p w14:paraId="5193B66F" w14:textId="5ADF9B3C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DATE: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ACA93DF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D49943F" w14:textId="374F4468" w:rsidR="006B343D" w:rsidRPr="003D1B5E" w:rsidRDefault="006B343D" w:rsidP="003F2FBC">
      <w:pPr>
        <w:rPr>
          <w:rFonts w:cstheme="minorHAnsi"/>
          <w:sz w:val="24"/>
          <w:szCs w:val="24"/>
        </w:rPr>
      </w:pPr>
    </w:p>
    <w:sectPr w:rsidR="006B343D" w:rsidRPr="003D1B5E" w:rsidSect="00706E0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2954" w14:textId="77777777" w:rsidR="00D62B28" w:rsidRDefault="00D62B28">
      <w:r>
        <w:separator/>
      </w:r>
    </w:p>
  </w:endnote>
  <w:endnote w:type="continuationSeparator" w:id="0">
    <w:p w14:paraId="703573EB" w14:textId="77777777" w:rsidR="00D62B28" w:rsidRDefault="00D6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2F33" w14:textId="77777777" w:rsidR="00D62B28" w:rsidRDefault="00D62B28">
      <w:r>
        <w:separator/>
      </w:r>
    </w:p>
  </w:footnote>
  <w:footnote w:type="continuationSeparator" w:id="0">
    <w:p w14:paraId="1D00506D" w14:textId="77777777" w:rsidR="00D62B28" w:rsidRDefault="00D6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16A" w14:textId="77777777" w:rsidR="007517CF" w:rsidRDefault="007E289C" w:rsidP="00082DD8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01367BF6" wp14:editId="223E301C">
          <wp:extent cx="1737360" cy="13783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Verti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137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CAE"/>
    <w:multiLevelType w:val="hybridMultilevel"/>
    <w:tmpl w:val="C6461B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FD7D56"/>
    <w:multiLevelType w:val="hybridMultilevel"/>
    <w:tmpl w:val="19C02E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B735B5"/>
    <w:multiLevelType w:val="hybridMultilevel"/>
    <w:tmpl w:val="507E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6E8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6416"/>
    <w:multiLevelType w:val="hybridMultilevel"/>
    <w:tmpl w:val="0370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658"/>
    <w:multiLevelType w:val="multilevel"/>
    <w:tmpl w:val="CEB220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6B5468"/>
    <w:multiLevelType w:val="hybridMultilevel"/>
    <w:tmpl w:val="AE28C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C31E7"/>
    <w:multiLevelType w:val="hybridMultilevel"/>
    <w:tmpl w:val="32A8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345"/>
    <w:multiLevelType w:val="hybridMultilevel"/>
    <w:tmpl w:val="5554D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75F4E"/>
    <w:multiLevelType w:val="hybridMultilevel"/>
    <w:tmpl w:val="183E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7053"/>
    <w:multiLevelType w:val="multilevel"/>
    <w:tmpl w:val="F3F235C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2A62243E"/>
    <w:multiLevelType w:val="hybridMultilevel"/>
    <w:tmpl w:val="E0D4C774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03F9"/>
    <w:multiLevelType w:val="hybridMultilevel"/>
    <w:tmpl w:val="C2363978"/>
    <w:lvl w:ilvl="0" w:tplc="D9D43B06">
      <w:start w:val="1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1EC6027"/>
    <w:multiLevelType w:val="hybridMultilevel"/>
    <w:tmpl w:val="8D16247E"/>
    <w:lvl w:ilvl="0" w:tplc="83305486">
      <w:start w:val="1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23ED"/>
    <w:multiLevelType w:val="hybridMultilevel"/>
    <w:tmpl w:val="678CE7B2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1D64"/>
    <w:multiLevelType w:val="hybridMultilevel"/>
    <w:tmpl w:val="EABE2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3B16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77284"/>
    <w:multiLevelType w:val="hybridMultilevel"/>
    <w:tmpl w:val="F6C45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66EEF"/>
    <w:multiLevelType w:val="hybridMultilevel"/>
    <w:tmpl w:val="151A0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12615"/>
    <w:multiLevelType w:val="hybridMultilevel"/>
    <w:tmpl w:val="7FB4C19A"/>
    <w:lvl w:ilvl="0" w:tplc="E9D63B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5709"/>
    <w:multiLevelType w:val="hybridMultilevel"/>
    <w:tmpl w:val="59BE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810AD"/>
    <w:multiLevelType w:val="multilevel"/>
    <w:tmpl w:val="E17036B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2" w15:restartNumberingAfterBreak="0">
    <w:nsid w:val="6FEA254F"/>
    <w:multiLevelType w:val="hybridMultilevel"/>
    <w:tmpl w:val="2620258A"/>
    <w:lvl w:ilvl="0" w:tplc="E26244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64406"/>
    <w:multiLevelType w:val="hybridMultilevel"/>
    <w:tmpl w:val="6C2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35F78"/>
    <w:multiLevelType w:val="hybridMultilevel"/>
    <w:tmpl w:val="910CEA04"/>
    <w:lvl w:ilvl="0" w:tplc="49443F0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20"/>
  </w:num>
  <w:num w:numId="10">
    <w:abstractNumId w:val="8"/>
  </w:num>
  <w:num w:numId="11">
    <w:abstractNumId w:val="18"/>
  </w:num>
  <w:num w:numId="12">
    <w:abstractNumId w:val="15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22"/>
  </w:num>
  <w:num w:numId="18">
    <w:abstractNumId w:val="4"/>
  </w:num>
  <w:num w:numId="19">
    <w:abstractNumId w:val="19"/>
  </w:num>
  <w:num w:numId="20">
    <w:abstractNumId w:val="10"/>
  </w:num>
  <w:num w:numId="21">
    <w:abstractNumId w:val="21"/>
  </w:num>
  <w:num w:numId="22">
    <w:abstractNumId w:val="6"/>
  </w:num>
  <w:num w:numId="23">
    <w:abstractNumId w:val="5"/>
  </w:num>
  <w:num w:numId="24">
    <w:abstractNumId w:val="24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B0"/>
    <w:rsid w:val="000324AF"/>
    <w:rsid w:val="00043E0B"/>
    <w:rsid w:val="0006093A"/>
    <w:rsid w:val="00073D22"/>
    <w:rsid w:val="00082DD8"/>
    <w:rsid w:val="000A2FFF"/>
    <w:rsid w:val="000A625E"/>
    <w:rsid w:val="000C0339"/>
    <w:rsid w:val="000E64E9"/>
    <w:rsid w:val="000F3616"/>
    <w:rsid w:val="001007CC"/>
    <w:rsid w:val="001175CB"/>
    <w:rsid w:val="0015372D"/>
    <w:rsid w:val="0016638B"/>
    <w:rsid w:val="001D35B0"/>
    <w:rsid w:val="002400E1"/>
    <w:rsid w:val="00255DFB"/>
    <w:rsid w:val="0027206C"/>
    <w:rsid w:val="00284E54"/>
    <w:rsid w:val="002B214E"/>
    <w:rsid w:val="002D741B"/>
    <w:rsid w:val="002E6A3F"/>
    <w:rsid w:val="00316275"/>
    <w:rsid w:val="003461C4"/>
    <w:rsid w:val="00365800"/>
    <w:rsid w:val="003917B4"/>
    <w:rsid w:val="003C6170"/>
    <w:rsid w:val="003C6E38"/>
    <w:rsid w:val="003D1B5E"/>
    <w:rsid w:val="003F2FBC"/>
    <w:rsid w:val="00422322"/>
    <w:rsid w:val="00442010"/>
    <w:rsid w:val="004441DC"/>
    <w:rsid w:val="004459C6"/>
    <w:rsid w:val="00450982"/>
    <w:rsid w:val="0045253D"/>
    <w:rsid w:val="004651D2"/>
    <w:rsid w:val="004810CE"/>
    <w:rsid w:val="004C3FA2"/>
    <w:rsid w:val="005134BA"/>
    <w:rsid w:val="0055154C"/>
    <w:rsid w:val="005D0FEF"/>
    <w:rsid w:val="005D1221"/>
    <w:rsid w:val="00600121"/>
    <w:rsid w:val="006151AC"/>
    <w:rsid w:val="00655FDE"/>
    <w:rsid w:val="00685766"/>
    <w:rsid w:val="0069743F"/>
    <w:rsid w:val="006B343D"/>
    <w:rsid w:val="006B4D0C"/>
    <w:rsid w:val="006F3737"/>
    <w:rsid w:val="00702E8F"/>
    <w:rsid w:val="0070759C"/>
    <w:rsid w:val="00711401"/>
    <w:rsid w:val="00714438"/>
    <w:rsid w:val="00722D1C"/>
    <w:rsid w:val="0072634F"/>
    <w:rsid w:val="007530EA"/>
    <w:rsid w:val="00761E00"/>
    <w:rsid w:val="0077294E"/>
    <w:rsid w:val="00791A18"/>
    <w:rsid w:val="007B4F57"/>
    <w:rsid w:val="007E289C"/>
    <w:rsid w:val="008104D4"/>
    <w:rsid w:val="0084604A"/>
    <w:rsid w:val="00847C81"/>
    <w:rsid w:val="008708AF"/>
    <w:rsid w:val="00877A79"/>
    <w:rsid w:val="00912492"/>
    <w:rsid w:val="0095457E"/>
    <w:rsid w:val="009805D2"/>
    <w:rsid w:val="0098063E"/>
    <w:rsid w:val="009A54A2"/>
    <w:rsid w:val="009B35E1"/>
    <w:rsid w:val="009B5A89"/>
    <w:rsid w:val="00A41959"/>
    <w:rsid w:val="00A56D9C"/>
    <w:rsid w:val="00A825D4"/>
    <w:rsid w:val="00AE41D2"/>
    <w:rsid w:val="00AE67B0"/>
    <w:rsid w:val="00AF0068"/>
    <w:rsid w:val="00B07180"/>
    <w:rsid w:val="00B13F27"/>
    <w:rsid w:val="00B345ED"/>
    <w:rsid w:val="00B379D1"/>
    <w:rsid w:val="00B40390"/>
    <w:rsid w:val="00B61B65"/>
    <w:rsid w:val="00B853A4"/>
    <w:rsid w:val="00B8671B"/>
    <w:rsid w:val="00BC0D4D"/>
    <w:rsid w:val="00BC78D8"/>
    <w:rsid w:val="00BD044C"/>
    <w:rsid w:val="00BE7D02"/>
    <w:rsid w:val="00C276B5"/>
    <w:rsid w:val="00C318A8"/>
    <w:rsid w:val="00C83178"/>
    <w:rsid w:val="00CB6C01"/>
    <w:rsid w:val="00CE3D08"/>
    <w:rsid w:val="00CE6600"/>
    <w:rsid w:val="00D22225"/>
    <w:rsid w:val="00D32380"/>
    <w:rsid w:val="00D62B28"/>
    <w:rsid w:val="00D72541"/>
    <w:rsid w:val="00D767A2"/>
    <w:rsid w:val="00D84539"/>
    <w:rsid w:val="00D90EEF"/>
    <w:rsid w:val="00DB3ABC"/>
    <w:rsid w:val="00DC0986"/>
    <w:rsid w:val="00DC7A8B"/>
    <w:rsid w:val="00E21C0A"/>
    <w:rsid w:val="00E25D1F"/>
    <w:rsid w:val="00E3472C"/>
    <w:rsid w:val="00E653C4"/>
    <w:rsid w:val="00E739F3"/>
    <w:rsid w:val="00E755B5"/>
    <w:rsid w:val="00E800AB"/>
    <w:rsid w:val="00ED69C4"/>
    <w:rsid w:val="00EF661C"/>
    <w:rsid w:val="00F24FF9"/>
    <w:rsid w:val="00F56175"/>
    <w:rsid w:val="00F84D6A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53EF"/>
  <w15:chartTrackingRefBased/>
  <w15:docId w15:val="{A787449B-C7F5-492D-8AF2-809649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38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9C6"/>
    <w:pPr>
      <w:keepNext/>
      <w:keepLines/>
      <w:spacing w:before="40" w:after="4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B0"/>
    <w:pPr>
      <w:spacing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B0"/>
  </w:style>
  <w:style w:type="paragraph" w:styleId="NoSpacing">
    <w:name w:val="No Spacing"/>
    <w:uiPriority w:val="1"/>
    <w:qFormat/>
    <w:rsid w:val="006857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2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D8"/>
  </w:style>
  <w:style w:type="table" w:styleId="TableGrid">
    <w:name w:val="Table Grid"/>
    <w:basedOn w:val="TableNormal"/>
    <w:uiPriority w:val="39"/>
    <w:rsid w:val="001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5A8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59C6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45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9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trustofalachuacounty.us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078D77972479F861D5030929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3A5C-4206-4378-B1B3-B7457731DC25}"/>
      </w:docPartPr>
      <w:docPartBody>
        <w:p w:rsidR="00B2585D" w:rsidRDefault="000F331C" w:rsidP="000F331C">
          <w:pPr>
            <w:pStyle w:val="A60078D77972479F861D5030929B538D3"/>
          </w:pPr>
          <w:r w:rsidRPr="00877A7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F6785023B20B4C359D2AC65A6F27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AE0A-E604-4262-B05B-13957B223158}"/>
      </w:docPartPr>
      <w:docPartBody>
        <w:p w:rsidR="00B2585D" w:rsidRDefault="000F331C" w:rsidP="000F331C">
          <w:pPr>
            <w:pStyle w:val="F6785023B20B4C359D2AC65A6F2759A43"/>
          </w:pPr>
          <w:r w:rsidRPr="00877A79">
            <w:rPr>
              <w:rStyle w:val="PlaceholderText"/>
              <w:color w:val="FF0000"/>
            </w:rPr>
            <w:t>Click or tap here to enter a number.</w:t>
          </w:r>
        </w:p>
      </w:docPartBody>
    </w:docPart>
    <w:docPart>
      <w:docPartPr>
        <w:name w:val="244AAF97462F412F8D3157B7F32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8F5C-333D-4650-80AC-C28FA861B477}"/>
      </w:docPartPr>
      <w:docPartBody>
        <w:p w:rsidR="00B2585D" w:rsidRDefault="000F331C" w:rsidP="000F331C">
          <w:pPr>
            <w:pStyle w:val="244AAF97462F412F8D3157B7F32EE4C03"/>
          </w:pPr>
          <w:r w:rsidRPr="00877A79">
            <w:rPr>
              <w:rStyle w:val="PlaceholderText"/>
              <w:color w:val="FF0000"/>
            </w:rPr>
            <w:t>Click or tap here to enter a number.</w:t>
          </w:r>
        </w:p>
      </w:docPartBody>
    </w:docPart>
    <w:docPart>
      <w:docPartPr>
        <w:name w:val="CA54906FF2824F319228F154FC2E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325D-0383-4FAE-B7AC-0D49A3DA4353}"/>
      </w:docPartPr>
      <w:docPartBody>
        <w:p w:rsidR="00B2585D" w:rsidRDefault="000F331C" w:rsidP="000F331C">
          <w:pPr>
            <w:pStyle w:val="CA54906FF2824F319228F154FC2E330A3"/>
          </w:pPr>
          <w:r w:rsidRPr="00877A7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F4CE976CE64C268F1BE7537658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4059-296E-4345-8683-A22FB27AC6AD}"/>
      </w:docPartPr>
      <w:docPartBody>
        <w:p w:rsidR="00B2585D" w:rsidRDefault="000F331C" w:rsidP="000F331C">
          <w:pPr>
            <w:pStyle w:val="08F4CE976CE64C268F1BE7537658CBD53"/>
          </w:pPr>
          <w:r w:rsidRPr="00877A7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B141D57CFF14389A0C67198F01C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1E33-7CC5-4C68-810F-2858477AD0B4}"/>
      </w:docPartPr>
      <w:docPartBody>
        <w:p w:rsidR="00B2585D" w:rsidRDefault="000F331C" w:rsidP="000F331C">
          <w:pPr>
            <w:pStyle w:val="5B141D57CFF14389A0C67198F01C31AD3"/>
          </w:pPr>
          <w:r w:rsidRPr="00877A79">
            <w:rPr>
              <w:rStyle w:val="PlaceholderText"/>
              <w:color w:val="FF0000"/>
            </w:rPr>
            <w:t>Click or tap to enter a date and time.</w:t>
          </w:r>
        </w:p>
      </w:docPartBody>
    </w:docPart>
    <w:docPart>
      <w:docPartPr>
        <w:name w:val="7B6565908650496E98A9D7993A1B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08CB-7F3D-44B0-9350-48D5AE4A8FC7}"/>
      </w:docPartPr>
      <w:docPartBody>
        <w:p w:rsidR="00B2585D" w:rsidRDefault="000F331C" w:rsidP="000F331C">
          <w:pPr>
            <w:pStyle w:val="7B6565908650496E98A9D7993A1B10EE2"/>
          </w:pPr>
          <w:r w:rsidRPr="0045253D">
            <w:rPr>
              <w:rStyle w:val="PlaceholderText"/>
              <w:color w:val="FF0000"/>
            </w:rPr>
            <w:t>Click or tap here to enter a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1C"/>
    <w:rsid w:val="000F331C"/>
    <w:rsid w:val="00AC00D4"/>
    <w:rsid w:val="00B2585D"/>
    <w:rsid w:val="00B55B2D"/>
    <w:rsid w:val="00C46743"/>
    <w:rsid w:val="00D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1C"/>
    <w:rPr>
      <w:color w:val="808080"/>
    </w:rPr>
  </w:style>
  <w:style w:type="paragraph" w:customStyle="1" w:styleId="A60078D77972479F861D5030929B538D3">
    <w:name w:val="A60078D77972479F861D5030929B538D3"/>
    <w:rsid w:val="000F331C"/>
    <w:pPr>
      <w:spacing w:after="0" w:line="240" w:lineRule="auto"/>
    </w:pPr>
    <w:rPr>
      <w:rFonts w:eastAsiaTheme="minorHAnsi"/>
    </w:rPr>
  </w:style>
  <w:style w:type="paragraph" w:customStyle="1" w:styleId="F6785023B20B4C359D2AC65A6F2759A43">
    <w:name w:val="F6785023B20B4C359D2AC65A6F2759A43"/>
    <w:rsid w:val="000F331C"/>
    <w:pPr>
      <w:spacing w:after="0" w:line="240" w:lineRule="auto"/>
    </w:pPr>
    <w:rPr>
      <w:rFonts w:eastAsiaTheme="minorHAnsi"/>
    </w:rPr>
  </w:style>
  <w:style w:type="paragraph" w:customStyle="1" w:styleId="244AAF97462F412F8D3157B7F32EE4C03">
    <w:name w:val="244AAF97462F412F8D3157B7F32EE4C03"/>
    <w:rsid w:val="000F331C"/>
    <w:pPr>
      <w:spacing w:after="0" w:line="240" w:lineRule="auto"/>
    </w:pPr>
    <w:rPr>
      <w:rFonts w:eastAsiaTheme="minorHAnsi"/>
    </w:rPr>
  </w:style>
  <w:style w:type="paragraph" w:customStyle="1" w:styleId="CA54906FF2824F319228F154FC2E330A3">
    <w:name w:val="CA54906FF2824F319228F154FC2E330A3"/>
    <w:rsid w:val="000F331C"/>
    <w:pPr>
      <w:spacing w:after="0" w:line="240" w:lineRule="auto"/>
    </w:pPr>
    <w:rPr>
      <w:rFonts w:eastAsiaTheme="minorHAnsi"/>
    </w:rPr>
  </w:style>
  <w:style w:type="paragraph" w:customStyle="1" w:styleId="08F4CE976CE64C268F1BE7537658CBD53">
    <w:name w:val="08F4CE976CE64C268F1BE7537658CBD53"/>
    <w:rsid w:val="000F331C"/>
    <w:pPr>
      <w:spacing w:after="0" w:line="240" w:lineRule="auto"/>
    </w:pPr>
    <w:rPr>
      <w:rFonts w:eastAsiaTheme="minorHAnsi"/>
    </w:rPr>
  </w:style>
  <w:style w:type="paragraph" w:customStyle="1" w:styleId="5B141D57CFF14389A0C67198F01C31AD3">
    <w:name w:val="5B141D57CFF14389A0C67198F01C31AD3"/>
    <w:rsid w:val="000F331C"/>
    <w:pPr>
      <w:spacing w:after="0" w:line="240" w:lineRule="auto"/>
    </w:pPr>
    <w:rPr>
      <w:rFonts w:eastAsiaTheme="minorHAnsi"/>
    </w:rPr>
  </w:style>
  <w:style w:type="paragraph" w:customStyle="1" w:styleId="7B6565908650496E98A9D7993A1B10EE2">
    <w:name w:val="7B6565908650496E98A9D7993A1B10EE2"/>
    <w:rsid w:val="000F331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D2D0-3331-443B-90AE-04F4C9FB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Jones</dc:creator>
  <cp:keywords/>
  <dc:description/>
  <cp:lastModifiedBy>Microsoft Office User</cp:lastModifiedBy>
  <cp:revision>2</cp:revision>
  <cp:lastPrinted>2021-05-28T19:44:00Z</cp:lastPrinted>
  <dcterms:created xsi:type="dcterms:W3CDTF">2022-03-09T18:36:00Z</dcterms:created>
  <dcterms:modified xsi:type="dcterms:W3CDTF">2022-03-09T18:36:00Z</dcterms:modified>
</cp:coreProperties>
</file>